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1649E" w14:textId="7840360D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6520"/>
        <w:jc w:val="center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5E1863">
        <w:rPr>
          <w:rFonts w:ascii="Times New Roman" w:eastAsia="Calibri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057D5062" wp14:editId="1E13CA2F">
            <wp:extent cx="561975" cy="733425"/>
            <wp:effectExtent l="0" t="0" r="9525" b="9525"/>
            <wp:docPr id="638707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D0E7" w14:textId="77777777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  <w:lang w:val="en-GB"/>
        </w:rPr>
      </w:pPr>
      <w:r w:rsidRPr="005E1863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REPUBLIKA HRVATSKA</w:t>
      </w:r>
    </w:p>
    <w:p w14:paraId="7543D6AD" w14:textId="77777777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5E1863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SISAČKO - MOSLAVAČKA ŽUPANIJA</w:t>
      </w:r>
    </w:p>
    <w:p w14:paraId="468FA3DB" w14:textId="77777777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5E1863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OPĆINA TOPUSKO</w:t>
      </w:r>
    </w:p>
    <w:p w14:paraId="0F8DEFE3" w14:textId="77777777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  <w:r w:rsidRPr="005E1863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>OPĆINSKO VIJEĆE</w:t>
      </w:r>
    </w:p>
    <w:p w14:paraId="53389D72" w14:textId="77777777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</w:pPr>
    </w:p>
    <w:p w14:paraId="3DFD1148" w14:textId="07162858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x-none"/>
        </w:rPr>
      </w:pPr>
      <w:r w:rsidRPr="005E1863"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x-none"/>
        </w:rPr>
        <w:t xml:space="preserve">KLASA: </w:t>
      </w:r>
      <w:r w:rsidR="00C865A0">
        <w:rPr>
          <w:rFonts w:ascii="Times New Roman" w:eastAsia="Times New Roman" w:hAnsi="Times New Roman" w:cs="Times New Roman"/>
          <w:color w:val="auto"/>
          <w:sz w:val="24"/>
          <w:szCs w:val="24"/>
          <w:lang w:val="x-none" w:eastAsia="x-none"/>
        </w:rPr>
        <w:t>410-01/01-25/</w:t>
      </w:r>
    </w:p>
    <w:p w14:paraId="308CBC17" w14:textId="43CDCB01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5E1863">
        <w:rPr>
          <w:rFonts w:ascii="Times New Roman" w:eastAsia="Calibri" w:hAnsi="Times New Roman" w:cs="Times New Roman"/>
          <w:color w:val="auto"/>
          <w:sz w:val="24"/>
          <w:szCs w:val="24"/>
        </w:rPr>
        <w:t>URBROJ: 2176-18-01-25-</w:t>
      </w:r>
      <w:r w:rsidR="00EB5D77">
        <w:rPr>
          <w:rFonts w:ascii="Times New Roman" w:eastAsia="Calibri" w:hAnsi="Times New Roman" w:cs="Times New Roman"/>
          <w:color w:val="auto"/>
          <w:sz w:val="24"/>
          <w:szCs w:val="24"/>
        </w:rPr>
        <w:t>1</w:t>
      </w:r>
    </w:p>
    <w:p w14:paraId="22189C65" w14:textId="77636CAA" w:rsidR="005E1863" w:rsidRPr="005E1863" w:rsidRDefault="005E1863" w:rsidP="005E1863">
      <w:pPr>
        <w:widowControl/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eastAsia="Calibri" w:hAnsi="Times New Roman" w:cs="Times New Roman"/>
          <w:color w:val="auto"/>
          <w:sz w:val="24"/>
          <w:szCs w:val="24"/>
        </w:rPr>
      </w:pPr>
      <w:r w:rsidRPr="004479E7">
        <w:rPr>
          <w:rFonts w:ascii="Times New Roman" w:eastAsia="Calibri" w:hAnsi="Times New Roman" w:cs="Times New Roman"/>
          <w:color w:val="auto"/>
          <w:sz w:val="24"/>
          <w:szCs w:val="24"/>
        </w:rPr>
        <w:t>Topusko, …</w:t>
      </w:r>
      <w:r w:rsidR="004479E7">
        <w:rPr>
          <w:rFonts w:ascii="Times New Roman" w:eastAsia="Calibri" w:hAnsi="Times New Roman" w:cs="Times New Roman"/>
          <w:color w:val="auto"/>
          <w:sz w:val="24"/>
          <w:szCs w:val="24"/>
        </w:rPr>
        <w:t>…</w:t>
      </w:r>
      <w:r w:rsidRPr="004479E7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 2025.</w:t>
      </w:r>
    </w:p>
    <w:p w14:paraId="4C8B8C37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D509537" w14:textId="407B87BD" w:rsid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7C39">
        <w:rPr>
          <w:rFonts w:ascii="Times New Roman" w:hAnsi="Times New Roman" w:cs="Times New Roman"/>
          <w:color w:val="auto"/>
          <w:sz w:val="24"/>
          <w:szCs w:val="24"/>
        </w:rPr>
        <w:t>Na temelju članka 11</w:t>
      </w:r>
      <w:r w:rsidR="00667C39" w:rsidRPr="00667C39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667C39">
        <w:rPr>
          <w:rFonts w:ascii="Times New Roman" w:hAnsi="Times New Roman" w:cs="Times New Roman"/>
          <w:color w:val="auto"/>
          <w:sz w:val="24"/>
          <w:szCs w:val="24"/>
        </w:rPr>
        <w:t>. Zakona o zaštiti i očuvanju kulturnih dobara (</w:t>
      </w:r>
      <w:r w:rsidR="00667C39" w:rsidRPr="00667C39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667C39">
        <w:rPr>
          <w:rFonts w:ascii="Times New Roman" w:hAnsi="Times New Roman" w:cs="Times New Roman"/>
          <w:color w:val="auto"/>
          <w:sz w:val="24"/>
          <w:szCs w:val="24"/>
        </w:rPr>
        <w:t>Narodne novine</w:t>
      </w:r>
      <w:r w:rsidR="00667C39" w:rsidRPr="00667C39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667C39">
        <w:rPr>
          <w:rFonts w:ascii="Times New Roman" w:hAnsi="Times New Roman" w:cs="Times New Roman"/>
          <w:color w:val="auto"/>
          <w:sz w:val="24"/>
          <w:szCs w:val="24"/>
        </w:rPr>
        <w:t xml:space="preserve"> broj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>145/24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>), te članka 31. Statuta Općine Topusko (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>Službeni vjesnik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>, broj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 xml:space="preserve"> 103/23 i 7/25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), Općinsko vijeće Općine Topusko, na 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. sjednici održanoj 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>…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>. 20</w:t>
      </w:r>
      <w:r w:rsidR="00667C39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>. godine, donijelo</w:t>
      </w:r>
    </w:p>
    <w:p w14:paraId="21E9AF2D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F85CD78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B8D08CA" w14:textId="7D61E3EB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 D L U K U</w:t>
      </w:r>
    </w:p>
    <w:p w14:paraId="7C96FBD4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 visini spomeničke rente</w:t>
      </w:r>
    </w:p>
    <w:p w14:paraId="4747FB09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2F766E66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I.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OPĆE ODREDBE</w:t>
      </w:r>
    </w:p>
    <w:p w14:paraId="6D7608A2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43616ED" w14:textId="77777777" w:rsidR="005E1863" w:rsidRDefault="005E1863" w:rsidP="00667C39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1.</w:t>
      </w:r>
    </w:p>
    <w:p w14:paraId="53CD9068" w14:textId="77777777" w:rsidR="00667C39" w:rsidRPr="005E1863" w:rsidRDefault="00667C39" w:rsidP="00667C39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A1A677B" w14:textId="76364DFA" w:rsidR="005E1863" w:rsidRPr="005E1863" w:rsidRDefault="005E1863" w:rsidP="00667C39">
      <w:pPr>
        <w:tabs>
          <w:tab w:val="clear" w:pos="5628"/>
          <w:tab w:val="clear" w:pos="12772"/>
          <w:tab w:val="clear" w:pos="13608"/>
        </w:tabs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Ovom Odlukom utvrđuju se uvjeti plaćanja spomeničke rente na području Općine Topusko, a posebno:</w:t>
      </w:r>
    </w:p>
    <w:p w14:paraId="320083F2" w14:textId="7CB75ED7" w:rsidR="005E1863" w:rsidRPr="00667C39" w:rsidRDefault="00667C39" w:rsidP="00667C39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ind w:left="567" w:right="0" w:hanging="279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</w:t>
      </w:r>
      <w:r w:rsidR="005E1863" w:rsidRPr="00667C39">
        <w:rPr>
          <w:rFonts w:ascii="Times New Roman" w:hAnsi="Times New Roman" w:cs="Times New Roman"/>
          <w:color w:val="auto"/>
          <w:sz w:val="24"/>
          <w:szCs w:val="24"/>
        </w:rPr>
        <w:t>ulturno</w:t>
      </w:r>
      <w:r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5E1863" w:rsidRPr="00667C39">
        <w:rPr>
          <w:rFonts w:ascii="Times New Roman" w:hAnsi="Times New Roman" w:cs="Times New Roman"/>
          <w:color w:val="auto"/>
          <w:sz w:val="24"/>
          <w:szCs w:val="24"/>
        </w:rPr>
        <w:t>pov</w:t>
      </w:r>
      <w:r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5E1863" w:rsidRPr="00667C39">
        <w:rPr>
          <w:rFonts w:ascii="Times New Roman" w:hAnsi="Times New Roman" w:cs="Times New Roman"/>
          <w:color w:val="auto"/>
          <w:sz w:val="24"/>
          <w:szCs w:val="24"/>
        </w:rPr>
        <w:t>jesna cjelina i nepokretna kulturna dobra za koja se plaća, spomenička renta kada se u njima obavlja gospodarska djelatnost,</w:t>
      </w:r>
    </w:p>
    <w:p w14:paraId="58D29F79" w14:textId="73D80BEE" w:rsidR="005E1863" w:rsidRPr="00667C39" w:rsidRDefault="005E1863" w:rsidP="00667C39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ind w:left="567" w:right="0" w:hanging="279"/>
        <w:rPr>
          <w:rFonts w:ascii="Times New Roman" w:hAnsi="Times New Roman" w:cs="Times New Roman"/>
          <w:color w:val="auto"/>
          <w:sz w:val="24"/>
          <w:szCs w:val="24"/>
        </w:rPr>
      </w:pPr>
      <w:r w:rsidRPr="00667C39">
        <w:rPr>
          <w:rFonts w:ascii="Times New Roman" w:hAnsi="Times New Roman" w:cs="Times New Roman"/>
          <w:color w:val="auto"/>
          <w:sz w:val="24"/>
          <w:szCs w:val="24"/>
        </w:rPr>
        <w:t>obveznici plaćanja spomeničke rente,</w:t>
      </w:r>
    </w:p>
    <w:p w14:paraId="233CC684" w14:textId="4CEDFDBA" w:rsidR="005E1863" w:rsidRPr="00667C39" w:rsidRDefault="005E1863" w:rsidP="00667C39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ind w:left="567" w:right="0" w:hanging="279"/>
        <w:rPr>
          <w:rFonts w:ascii="Times New Roman" w:hAnsi="Times New Roman" w:cs="Times New Roman"/>
          <w:color w:val="auto"/>
          <w:sz w:val="24"/>
          <w:szCs w:val="24"/>
        </w:rPr>
      </w:pPr>
      <w:r w:rsidRPr="00667C39">
        <w:rPr>
          <w:rFonts w:ascii="Times New Roman" w:hAnsi="Times New Roman" w:cs="Times New Roman"/>
          <w:color w:val="auto"/>
          <w:sz w:val="24"/>
          <w:szCs w:val="24"/>
        </w:rPr>
        <w:t>visina spomeničke rente u kulturno-povijesnoj cjelini,</w:t>
      </w:r>
    </w:p>
    <w:p w14:paraId="6D987C75" w14:textId="157F4913" w:rsidR="005E1863" w:rsidRPr="00667C39" w:rsidRDefault="005E1863" w:rsidP="00667C39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ind w:left="567" w:right="0" w:hanging="279"/>
        <w:rPr>
          <w:rFonts w:ascii="Times New Roman" w:hAnsi="Times New Roman" w:cs="Times New Roman"/>
          <w:color w:val="auto"/>
          <w:sz w:val="24"/>
          <w:szCs w:val="24"/>
        </w:rPr>
      </w:pPr>
      <w:r w:rsidRPr="00667C39">
        <w:rPr>
          <w:rFonts w:ascii="Times New Roman" w:hAnsi="Times New Roman" w:cs="Times New Roman"/>
          <w:color w:val="auto"/>
          <w:sz w:val="24"/>
          <w:szCs w:val="24"/>
        </w:rPr>
        <w:t>utvrđivanje obveze plaćanja spomeničke rente,</w:t>
      </w:r>
    </w:p>
    <w:p w14:paraId="0DEB91CA" w14:textId="651191FD" w:rsidR="005E1863" w:rsidRPr="00667C39" w:rsidRDefault="005E1863" w:rsidP="00667C39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ind w:left="567" w:right="0" w:hanging="279"/>
        <w:rPr>
          <w:rFonts w:ascii="Times New Roman" w:hAnsi="Times New Roman" w:cs="Times New Roman"/>
          <w:color w:val="auto"/>
          <w:sz w:val="24"/>
          <w:szCs w:val="24"/>
        </w:rPr>
      </w:pPr>
      <w:r w:rsidRPr="00667C39">
        <w:rPr>
          <w:rFonts w:ascii="Times New Roman" w:hAnsi="Times New Roman" w:cs="Times New Roman"/>
          <w:color w:val="auto"/>
          <w:sz w:val="24"/>
          <w:szCs w:val="24"/>
        </w:rPr>
        <w:t>način plaćanja spomeničke rente,</w:t>
      </w:r>
    </w:p>
    <w:p w14:paraId="21449A79" w14:textId="6D44BAB1" w:rsidR="005E1863" w:rsidRPr="00667C39" w:rsidRDefault="005E1863" w:rsidP="00667C39">
      <w:pPr>
        <w:pStyle w:val="Odlomakpopisa"/>
        <w:numPr>
          <w:ilvl w:val="0"/>
          <w:numId w:val="2"/>
        </w:numPr>
        <w:tabs>
          <w:tab w:val="clear" w:pos="5628"/>
          <w:tab w:val="clear" w:pos="12772"/>
          <w:tab w:val="clear" w:pos="13608"/>
        </w:tabs>
        <w:ind w:left="567" w:right="0" w:hanging="279"/>
        <w:rPr>
          <w:rFonts w:ascii="Times New Roman" w:hAnsi="Times New Roman" w:cs="Times New Roman"/>
          <w:color w:val="auto"/>
          <w:sz w:val="24"/>
          <w:szCs w:val="24"/>
        </w:rPr>
      </w:pPr>
      <w:r w:rsidRPr="00667C39">
        <w:rPr>
          <w:rFonts w:ascii="Times New Roman" w:hAnsi="Times New Roman" w:cs="Times New Roman"/>
          <w:color w:val="auto"/>
          <w:sz w:val="24"/>
          <w:szCs w:val="24"/>
        </w:rPr>
        <w:t>oslobađanje od plaćanja spomeničke rente.</w:t>
      </w:r>
    </w:p>
    <w:p w14:paraId="5FE6CE40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483533A" w14:textId="4D291E1A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II.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KULTURNO-POVIJESNA CJELINA I NEPOKRETNA KULTURNA DOBRA</w:t>
      </w:r>
    </w:p>
    <w:p w14:paraId="2D1CBA14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21B5B38" w14:textId="77777777" w:rsidR="005E1863" w:rsidRDefault="005E1863" w:rsidP="00E70E75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2.</w:t>
      </w:r>
    </w:p>
    <w:p w14:paraId="3925D85C" w14:textId="77777777" w:rsidR="00E70E75" w:rsidRPr="005E1863" w:rsidRDefault="00E70E75" w:rsidP="00E70E75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E8757E6" w14:textId="5BBAD253" w:rsidR="005E1863" w:rsidRPr="005E1863" w:rsidRDefault="005E1863" w:rsidP="00E70E75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Na području Općine Topusko plaća se spomenička renta za obavljanje gospodarske djelatnosti na području kulturno-povijesne cjeline ili u nepokretnim kulturnim dobrima.</w:t>
      </w:r>
    </w:p>
    <w:p w14:paraId="1943E341" w14:textId="18CF92E2" w:rsidR="005E1863" w:rsidRPr="005E1863" w:rsidRDefault="005E1863" w:rsidP="00E70E75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Svojstvo kulturno-povijesne cjeline i svojstvo nepokretnog kulturnog dobra utvrđuje Rješenjem Ministarstva kulture, Uprava za zaštitu kulturne baštine.</w:t>
      </w:r>
    </w:p>
    <w:p w14:paraId="5C720024" w14:textId="77777777" w:rsidR="005E1863" w:rsidRPr="005E1863" w:rsidRDefault="005E1863" w:rsidP="00E70E75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Postojeća i buduća rješenja Ministarstva kulture, Uprave za zaštitu kulturne baštine, kojima je utvrđeno ili će se utvrditi svojstvo nepokretnog kulturnog dobra i područje kulturno-povijesne cjeline čine sastavni dio ove Odluke.</w:t>
      </w:r>
    </w:p>
    <w:p w14:paraId="1C7C4284" w14:textId="77777777" w:rsid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D3D4418" w14:textId="77777777" w:rsidR="00E70E75" w:rsidRDefault="00E70E75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9E0B574" w14:textId="77777777" w:rsidR="00E70E75" w:rsidRDefault="00E70E75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546C4CF1" w14:textId="77777777" w:rsidR="00E70E75" w:rsidRPr="005E1863" w:rsidRDefault="00E70E75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61088D5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lastRenderedPageBreak/>
        <w:t>III.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OBVEZNICI PLAĆANJA SPOMENIČKE RENTE</w:t>
      </w:r>
    </w:p>
    <w:p w14:paraId="235E4D24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3C217EC" w14:textId="77777777" w:rsidR="005E1863" w:rsidRDefault="005E1863" w:rsidP="002B3420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3.</w:t>
      </w:r>
    </w:p>
    <w:p w14:paraId="09A351B0" w14:textId="77777777" w:rsidR="002B3420" w:rsidRPr="005E1863" w:rsidRDefault="002B3420" w:rsidP="002B3420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81C9B43" w14:textId="454A332F" w:rsidR="005E1863" w:rsidRPr="005E1863" w:rsidRDefault="005E1863" w:rsidP="002B3420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Obveznici plaćanja spomeničke rente su fizičke i pravne osobe</w:t>
      </w:r>
      <w:r w:rsidR="002B3420">
        <w:rPr>
          <w:rFonts w:ascii="Times New Roman" w:hAnsi="Times New Roman" w:cs="Times New Roman"/>
          <w:color w:val="auto"/>
          <w:sz w:val="24"/>
          <w:szCs w:val="24"/>
        </w:rPr>
        <w:t xml:space="preserve"> koje su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obveznici poreza na dohodak ili poreza na dobit,</w:t>
      </w:r>
      <w:r w:rsidR="002B3420">
        <w:rPr>
          <w:rFonts w:ascii="Times New Roman" w:hAnsi="Times New Roman" w:cs="Times New Roman"/>
          <w:color w:val="auto"/>
          <w:sz w:val="24"/>
          <w:szCs w:val="24"/>
        </w:rPr>
        <w:t xml:space="preserve"> a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koje obavljaju gospodarsku djelatnost na području kulturno-povijesne cjeline ili u nepokretnim kulturnim dobrima i koje su Zakonom o zaštiti i očuvanju kulturnih dobara određene kao obveznici plaćanja spomeničke rente.</w:t>
      </w:r>
    </w:p>
    <w:p w14:paraId="7C7D5425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F12048D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IV.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VISINA SPOMENIČKE RENTE</w:t>
      </w:r>
    </w:p>
    <w:p w14:paraId="214591D5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4F84E8E" w14:textId="77777777" w:rsidR="005E1863" w:rsidRPr="005E1863" w:rsidRDefault="005E1863" w:rsidP="002B3420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4.</w:t>
      </w:r>
    </w:p>
    <w:p w14:paraId="1E4DC2A9" w14:textId="77777777" w:rsidR="002B3420" w:rsidRDefault="002B3420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4EA5D93" w14:textId="285075E8" w:rsidR="005E1863" w:rsidRPr="005E1863" w:rsidRDefault="005E1863" w:rsidP="002B3420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Visina spomeničke rente utvrđuje se na temelju korisne površine poslovnog prostora izraženog u m</w:t>
      </w:r>
      <w:r w:rsidR="002B3420">
        <w:rPr>
          <w:rFonts w:ascii="Times New Roman" w:hAnsi="Times New Roman" w:cs="Times New Roman"/>
          <w:color w:val="auto"/>
          <w:sz w:val="24"/>
          <w:szCs w:val="24"/>
        </w:rPr>
        <w:t>²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i djelatnosti koja se obavlja u nepokretnom kulturnom dobru ili u objektima u kulturno-povijesnoj cjelini.</w:t>
      </w:r>
    </w:p>
    <w:p w14:paraId="6E14AEE2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2A86162E" w14:textId="77777777" w:rsidR="005E1863" w:rsidRDefault="005E1863" w:rsidP="002B3420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5.</w:t>
      </w:r>
    </w:p>
    <w:p w14:paraId="6058C398" w14:textId="77777777" w:rsidR="00D038AD" w:rsidRPr="005E1863" w:rsidRDefault="00D038AD" w:rsidP="002B3420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50DA2C6" w14:textId="7752D2DA" w:rsidR="005E1863" w:rsidRPr="005E1863" w:rsidRDefault="005E1863" w:rsidP="002B3420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Na području Općine Topusko poslovni subjekti iz članka 3. ove Odluke plaćaju spomeničku rentu mjesečno, u iznosu od </w:t>
      </w:r>
      <w:r w:rsidR="002B3420">
        <w:rPr>
          <w:rFonts w:ascii="Times New Roman" w:hAnsi="Times New Roman" w:cs="Times New Roman"/>
          <w:color w:val="auto"/>
          <w:sz w:val="24"/>
          <w:szCs w:val="24"/>
        </w:rPr>
        <w:t>0,13 eura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po m</w:t>
      </w:r>
      <w:r w:rsidR="002B3420">
        <w:rPr>
          <w:rFonts w:ascii="Times New Roman" w:hAnsi="Times New Roman" w:cs="Times New Roman"/>
          <w:color w:val="auto"/>
          <w:sz w:val="24"/>
          <w:szCs w:val="24"/>
        </w:rPr>
        <w:t>²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korisne površine poslovnog prostora.</w:t>
      </w:r>
    </w:p>
    <w:p w14:paraId="272A6B62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1666658" w14:textId="7B47D8AD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V.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UTVRĐIVANJE OBVEZE PLAĆANJA SPOMENIČKE RENTE</w:t>
      </w:r>
    </w:p>
    <w:p w14:paraId="70710C57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3BF365A9" w14:textId="77777777" w:rsidR="005E1863" w:rsidRDefault="005E1863" w:rsidP="00D038A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6.</w:t>
      </w:r>
    </w:p>
    <w:p w14:paraId="6D747343" w14:textId="77777777" w:rsidR="00D038AD" w:rsidRPr="005E1863" w:rsidRDefault="00D038AD" w:rsidP="00D038A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38FC835" w14:textId="77777777" w:rsidR="005E1863" w:rsidRPr="005E1863" w:rsidRDefault="005E1863" w:rsidP="00D038A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Rješenje o obvezi plaćanja i visini spomeničke rente donosi Jedinstveni upravni odjel Općine Topusko.</w:t>
      </w:r>
    </w:p>
    <w:p w14:paraId="3E005B7E" w14:textId="7B2C490B" w:rsidR="005E1863" w:rsidRPr="005E1863" w:rsidRDefault="005E1863" w:rsidP="00D038A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Obveza plaćanja spomeničke rente utvrđuje se po prijavi vlasnika odnosno zakupnika prostora, a ako prijava korisnika ili zakupnika izostane, po službenoj dužnosti temeljem podataka prema kojima je utvrđena komunalna naknada.</w:t>
      </w:r>
    </w:p>
    <w:p w14:paraId="2EC2BA21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F6B5728" w14:textId="77777777" w:rsidR="005E1863" w:rsidRDefault="005E1863" w:rsidP="00D038A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7.</w:t>
      </w:r>
    </w:p>
    <w:p w14:paraId="135D3E50" w14:textId="77777777" w:rsidR="00D038AD" w:rsidRPr="005E1863" w:rsidRDefault="00D038AD" w:rsidP="00D038A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3FB8B32" w14:textId="77777777" w:rsidR="005E1863" w:rsidRPr="005E1863" w:rsidRDefault="005E1863" w:rsidP="00D038A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U slučaju da u tijeku kalendarske godine obveznik plaćanja počinje ili prestaje obavljati djelatnost, plaća spomeničku rentu za dio godine u kojem je obavljao djelatnost.</w:t>
      </w:r>
    </w:p>
    <w:p w14:paraId="63085E53" w14:textId="64F05075" w:rsidR="00D038AD" w:rsidRDefault="00D038AD" w:rsidP="00D038A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Obveznik plaćanja </w:t>
      </w:r>
      <w:r w:rsidR="00203CD7">
        <w:rPr>
          <w:rFonts w:ascii="Times New Roman" w:hAnsi="Times New Roman" w:cs="Times New Roman"/>
          <w:color w:val="auto"/>
          <w:sz w:val="24"/>
          <w:szCs w:val="24"/>
        </w:rPr>
        <w:t xml:space="preserve">spomeničke rente dužan je Jedinstvenom upravnom odjelu Općine Topusko dostaviti podatke o korisnoj površini poslovnog prostora koji se nalazi u </w:t>
      </w:r>
      <w:r w:rsidR="00203CD7" w:rsidRPr="00203CD7">
        <w:rPr>
          <w:rFonts w:ascii="Times New Roman" w:hAnsi="Times New Roman" w:cs="Times New Roman"/>
          <w:color w:val="auto"/>
          <w:sz w:val="24"/>
          <w:szCs w:val="24"/>
        </w:rPr>
        <w:t xml:space="preserve">nepokretnom kulturnom dobru ili </w:t>
      </w:r>
      <w:r w:rsidR="00203CD7">
        <w:rPr>
          <w:rFonts w:ascii="Times New Roman" w:hAnsi="Times New Roman" w:cs="Times New Roman"/>
          <w:color w:val="auto"/>
          <w:sz w:val="24"/>
          <w:szCs w:val="24"/>
        </w:rPr>
        <w:t>na području</w:t>
      </w:r>
      <w:r w:rsidR="00203CD7" w:rsidRPr="00203CD7">
        <w:rPr>
          <w:rFonts w:ascii="Times New Roman" w:hAnsi="Times New Roman" w:cs="Times New Roman"/>
          <w:color w:val="auto"/>
          <w:sz w:val="24"/>
          <w:szCs w:val="24"/>
        </w:rPr>
        <w:t xml:space="preserve"> kulturno-povijesn</w:t>
      </w:r>
      <w:r w:rsidR="00203CD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203CD7" w:rsidRPr="00203CD7">
        <w:rPr>
          <w:rFonts w:ascii="Times New Roman" w:hAnsi="Times New Roman" w:cs="Times New Roman"/>
          <w:color w:val="auto"/>
          <w:sz w:val="24"/>
          <w:szCs w:val="24"/>
        </w:rPr>
        <w:t xml:space="preserve"> cjelin</w:t>
      </w:r>
      <w:r w:rsidR="00203CD7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1F39A6">
        <w:rPr>
          <w:rFonts w:ascii="Times New Roman" w:hAnsi="Times New Roman" w:cs="Times New Roman"/>
          <w:color w:val="auto"/>
          <w:sz w:val="24"/>
          <w:szCs w:val="24"/>
        </w:rPr>
        <w:t xml:space="preserve"> do 31. ožujka godine za koju se utvrđuje spomenička renta</w:t>
      </w:r>
      <w:r w:rsidR="00203CD7" w:rsidRPr="00203CD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7417EC21" w14:textId="78B56C4A" w:rsidR="005E1863" w:rsidRPr="005E1863" w:rsidRDefault="005E1863" w:rsidP="00D038A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Obveznik plaćanja spomeničke rente dužan je svaku promjenu prijaviti u roku 15 dana računajući od dana njenog nastanka.</w:t>
      </w:r>
    </w:p>
    <w:p w14:paraId="54CAAE90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E97BED3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VI.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NAČIN PLAĆANJA SPOMENIČKE RENTE</w:t>
      </w:r>
    </w:p>
    <w:p w14:paraId="1E808FCD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45197BB9" w14:textId="77777777" w:rsidR="005E1863" w:rsidRPr="005E1863" w:rsidRDefault="005E1863" w:rsidP="009F223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8.</w:t>
      </w:r>
    </w:p>
    <w:p w14:paraId="6ACDA97A" w14:textId="77777777" w:rsidR="009F223D" w:rsidRDefault="009F223D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F75EBF2" w14:textId="4D4AEFC4" w:rsidR="004479E7" w:rsidRPr="004479E7" w:rsidRDefault="004479E7" w:rsidP="009F223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Spomenička renta plaća se u jednokratnim mjesečnim iznosima, prvi iznos plaća se u roku 15 dana od dana primitka rješenja o spomeničkoj renti, a ostali mjesečni iznosi do 20.tog u mjesecu za tekući mjesec.</w:t>
      </w:r>
    </w:p>
    <w:p w14:paraId="7DAC3049" w14:textId="19DA2353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lastRenderedPageBreak/>
        <w:t>.</w:t>
      </w:r>
    </w:p>
    <w:p w14:paraId="51C556AE" w14:textId="5BCCEDC1" w:rsidR="005E1863" w:rsidRPr="005E1863" w:rsidRDefault="005E1863" w:rsidP="000B0FCE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Protiv Rješenja o obvezi plaćanja i visini spomeničke rente</w:t>
      </w:r>
      <w:r w:rsidR="000B0FCE">
        <w:rPr>
          <w:rFonts w:ascii="Times New Roman" w:hAnsi="Times New Roman" w:cs="Times New Roman"/>
          <w:color w:val="auto"/>
          <w:sz w:val="24"/>
          <w:szCs w:val="24"/>
        </w:rPr>
        <w:t xml:space="preserve"> može se izjaviti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 žalba upravnom tijelu Sisačko-moslavačke županije nadležnom za poslove komunalnog gospodarstva.</w:t>
      </w:r>
    </w:p>
    <w:p w14:paraId="1A9B3C49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506485A6" w14:textId="77777777" w:rsidR="005E1863" w:rsidRPr="005E1863" w:rsidRDefault="005E1863" w:rsidP="000B0FCE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9.</w:t>
      </w:r>
    </w:p>
    <w:p w14:paraId="769BEDE4" w14:textId="77777777" w:rsidR="000B0FCE" w:rsidRDefault="000B0FCE" w:rsidP="000B0FCE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692A8F" w14:textId="339F95A6" w:rsidR="000B0FCE" w:rsidRDefault="000B0FCE" w:rsidP="000B0FCE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B0FCE">
        <w:rPr>
          <w:rFonts w:ascii="Times New Roman" w:hAnsi="Times New Roman" w:cs="Times New Roman"/>
          <w:color w:val="auto"/>
          <w:sz w:val="24"/>
          <w:szCs w:val="24"/>
        </w:rPr>
        <w:t>Na ovršni i žalbeni postupak primjenjuju se odredbe zakona kojim se uređuje komunalno gospodarstvo, a na zastaru se primjenjuju odredbe zakona kojim se uređuje porezni postupak.</w:t>
      </w:r>
    </w:p>
    <w:p w14:paraId="231E497E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5BF62E2E" w14:textId="77777777" w:rsidR="005E1863" w:rsidRPr="005E1863" w:rsidRDefault="005E1863" w:rsidP="000B0FCE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10.</w:t>
      </w:r>
    </w:p>
    <w:p w14:paraId="1484F991" w14:textId="77777777" w:rsidR="000B0FCE" w:rsidRDefault="000B0FCE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E567886" w14:textId="4D7A9D3D" w:rsidR="005E1863" w:rsidRPr="005E1863" w:rsidRDefault="005E1863" w:rsidP="000B0FCE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 xml:space="preserve">Uvjeti, kriteriji i način korištenja sredstava prikupljenih s osnove spomeničke rente utvrđuju se Programom </w:t>
      </w:r>
      <w:r w:rsidR="00B85E8E">
        <w:rPr>
          <w:rFonts w:ascii="Times New Roman" w:hAnsi="Times New Roman" w:cs="Times New Roman"/>
          <w:color w:val="auto"/>
          <w:sz w:val="24"/>
          <w:szCs w:val="24"/>
        </w:rPr>
        <w:t xml:space="preserve">zaštite kulturnih dobara na području Općine Topusko 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>koji donosi Općinsko vijeće po prijedlogu općinskog načelnika.</w:t>
      </w:r>
    </w:p>
    <w:p w14:paraId="265A700B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68914C8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VII.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OSLOBAĐANJE PLAĆANJA SPOMENIČKE RENTE</w:t>
      </w:r>
    </w:p>
    <w:p w14:paraId="03EF451B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D3AC772" w14:textId="623FF827" w:rsidR="005E1863" w:rsidRDefault="005E1863" w:rsidP="00B85E8E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11</w:t>
      </w:r>
      <w:r w:rsidR="00B85E8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AE3C388" w14:textId="77777777" w:rsidR="007E2F0D" w:rsidRPr="005E1863" w:rsidRDefault="007E2F0D" w:rsidP="00B85E8E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23022174" w14:textId="6D40DF65" w:rsidR="005E1863" w:rsidRPr="005E1863" w:rsidRDefault="005E1863" w:rsidP="007E2F0D">
      <w:pPr>
        <w:tabs>
          <w:tab w:val="clear" w:pos="5628"/>
          <w:tab w:val="clear" w:pos="12772"/>
          <w:tab w:val="clear" w:pos="13608"/>
        </w:tabs>
        <w:ind w:left="0" w:righ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Fizičke i pravne osobe koje obavljaju prerađivačku ili proizvodnu djelatnost kao pretežitu djelatnost oslobođene su plaćanja spomeničke rente.</w:t>
      </w:r>
    </w:p>
    <w:p w14:paraId="23CA2C18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1E0A5D1A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VIII.</w:t>
      </w:r>
      <w:r w:rsidRPr="005E1863">
        <w:rPr>
          <w:rFonts w:ascii="Times New Roman" w:hAnsi="Times New Roman" w:cs="Times New Roman"/>
          <w:color w:val="auto"/>
          <w:sz w:val="24"/>
          <w:szCs w:val="24"/>
        </w:rPr>
        <w:tab/>
        <w:t>ZAVRŠNE ODREDBE</w:t>
      </w:r>
    </w:p>
    <w:p w14:paraId="0EA273C2" w14:textId="77777777" w:rsidR="005E1863" w:rsidRPr="005E1863" w:rsidRDefault="005E1863" w:rsidP="005E1863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093F8DA1" w14:textId="77777777" w:rsidR="005E1863" w:rsidRDefault="005E1863" w:rsidP="007E2F0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Članak 12.</w:t>
      </w:r>
    </w:p>
    <w:p w14:paraId="3400E038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FD7EC90" w14:textId="68A9BE81" w:rsidR="007E2F0D" w:rsidRDefault="007E2F0D" w:rsidP="007E2F0D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ab/>
        <w:t>Danom stupanja na snagu ove Odluke prestaje važiti Odluka o visini spomeničke rente („Službeni vjesnik“ broj 56/13).</w:t>
      </w:r>
    </w:p>
    <w:p w14:paraId="75F3EF21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39B7E20" w14:textId="0ABAD7DA" w:rsidR="007E2F0D" w:rsidRPr="005E1863" w:rsidRDefault="007E2F0D" w:rsidP="007E2F0D">
      <w:pPr>
        <w:tabs>
          <w:tab w:val="clear" w:pos="5628"/>
          <w:tab w:val="clear" w:pos="12772"/>
          <w:tab w:val="clear" w:pos="13608"/>
        </w:tabs>
        <w:ind w:left="0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Članak 13.</w:t>
      </w:r>
    </w:p>
    <w:p w14:paraId="6BC5C83D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</w:p>
    <w:p w14:paraId="2D54B105" w14:textId="2FE47E15" w:rsidR="007E2F0D" w:rsidRDefault="005E1863" w:rsidP="007E2F0D">
      <w:pPr>
        <w:tabs>
          <w:tab w:val="clear" w:pos="5628"/>
          <w:tab w:val="clear" w:pos="12772"/>
          <w:tab w:val="clear" w:pos="13608"/>
        </w:tabs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5E1863">
        <w:rPr>
          <w:rFonts w:ascii="Times New Roman" w:hAnsi="Times New Roman" w:cs="Times New Roman"/>
          <w:color w:val="auto"/>
          <w:sz w:val="24"/>
          <w:szCs w:val="24"/>
        </w:rPr>
        <w:t>Ova Odluka</w:t>
      </w:r>
      <w:r w:rsidR="007E2F0D">
        <w:rPr>
          <w:rFonts w:ascii="Times New Roman" w:hAnsi="Times New Roman" w:cs="Times New Roman"/>
          <w:color w:val="auto"/>
          <w:sz w:val="24"/>
          <w:szCs w:val="24"/>
        </w:rPr>
        <w:t xml:space="preserve"> stupa na snagu osmog dana od dana objave u „Službenom vjesniku“.</w:t>
      </w:r>
    </w:p>
    <w:p w14:paraId="1E608A94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0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589F9AD4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5103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6A2C4F7A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FB38D6A" w14:textId="7E039306" w:rsidR="007E2F0D" w:rsidRDefault="007E2F0D" w:rsidP="007E2F0D">
      <w:pPr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PREDSJEDNIK VIJEĆA</w:t>
      </w:r>
    </w:p>
    <w:p w14:paraId="351E5C8B" w14:textId="77777777" w:rsidR="007E2F0D" w:rsidRDefault="007E2F0D" w:rsidP="007E2F0D">
      <w:pPr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379EB5EB" w14:textId="212C3550" w:rsidR="007E2F0D" w:rsidRDefault="007E2F0D" w:rsidP="007E2F0D">
      <w:pPr>
        <w:tabs>
          <w:tab w:val="clear" w:pos="5628"/>
          <w:tab w:val="clear" w:pos="12772"/>
          <w:tab w:val="clear" w:pos="13608"/>
        </w:tabs>
        <w:ind w:left="5103" w:right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Ozren Šukalić</w:t>
      </w:r>
    </w:p>
    <w:sectPr w:rsidR="007E2F0D" w:rsidSect="005E1863">
      <w:headerReference w:type="default" r:id="rId8"/>
      <w:pgSz w:w="11906" w:h="16838"/>
      <w:pgMar w:top="1417" w:right="1417" w:bottom="1417" w:left="1417" w:header="708" w:footer="708" w:gutter="0"/>
      <w:cols w:space="708"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A757B" w14:textId="77777777" w:rsidR="00146DCE" w:rsidRDefault="00146DCE" w:rsidP="004479E7">
      <w:r>
        <w:separator/>
      </w:r>
    </w:p>
  </w:endnote>
  <w:endnote w:type="continuationSeparator" w:id="0">
    <w:p w14:paraId="4FA9B696" w14:textId="77777777" w:rsidR="00146DCE" w:rsidRDefault="00146DCE" w:rsidP="0044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0BD1" w14:textId="77777777" w:rsidR="00146DCE" w:rsidRDefault="00146DCE" w:rsidP="004479E7">
      <w:r>
        <w:separator/>
      </w:r>
    </w:p>
  </w:footnote>
  <w:footnote w:type="continuationSeparator" w:id="0">
    <w:p w14:paraId="59E7F04A" w14:textId="77777777" w:rsidR="00146DCE" w:rsidRDefault="00146DCE" w:rsidP="0044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9E89" w14:textId="531CB7A1" w:rsidR="004479E7" w:rsidRPr="004479E7" w:rsidRDefault="004479E7" w:rsidP="004479E7">
    <w:pPr>
      <w:pStyle w:val="Zaglavlje"/>
      <w:tabs>
        <w:tab w:val="clear" w:pos="4536"/>
        <w:tab w:val="clear" w:pos="9072"/>
      </w:tabs>
      <w:ind w:left="0" w:right="0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NACRT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61A"/>
    <w:multiLevelType w:val="hybridMultilevel"/>
    <w:tmpl w:val="481EF2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97C99"/>
    <w:multiLevelType w:val="hybridMultilevel"/>
    <w:tmpl w:val="BB706AF6"/>
    <w:lvl w:ilvl="0" w:tplc="B7E41D5C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54360">
    <w:abstractNumId w:val="0"/>
  </w:num>
  <w:num w:numId="2" w16cid:durableId="28068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63"/>
    <w:rsid w:val="000B0FCE"/>
    <w:rsid w:val="00146DCE"/>
    <w:rsid w:val="00192743"/>
    <w:rsid w:val="00193C4A"/>
    <w:rsid w:val="001F39A6"/>
    <w:rsid w:val="00203CD7"/>
    <w:rsid w:val="00211AE4"/>
    <w:rsid w:val="002B3420"/>
    <w:rsid w:val="004479E7"/>
    <w:rsid w:val="005022F3"/>
    <w:rsid w:val="00527976"/>
    <w:rsid w:val="005E1863"/>
    <w:rsid w:val="00667C39"/>
    <w:rsid w:val="007E2F0D"/>
    <w:rsid w:val="008B69D4"/>
    <w:rsid w:val="009536F3"/>
    <w:rsid w:val="009F223D"/>
    <w:rsid w:val="00A85258"/>
    <w:rsid w:val="00B85E8E"/>
    <w:rsid w:val="00C865A0"/>
    <w:rsid w:val="00D038AD"/>
    <w:rsid w:val="00D46408"/>
    <w:rsid w:val="00DF7054"/>
    <w:rsid w:val="00E70E75"/>
    <w:rsid w:val="00E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8395"/>
  <w15:chartTrackingRefBased/>
  <w15:docId w15:val="{36C0B029-E680-4A35-8452-27EBB4B3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4A"/>
    <w:pPr>
      <w:widowControl w:val="0"/>
      <w:tabs>
        <w:tab w:val="left" w:pos="5628"/>
        <w:tab w:val="left" w:pos="12772"/>
        <w:tab w:val="right" w:pos="13608"/>
      </w:tabs>
      <w:spacing w:after="0" w:line="240" w:lineRule="auto"/>
      <w:ind w:left="709" w:right="396"/>
    </w:pPr>
    <w:rPr>
      <w:rFonts w:ascii="Corbel" w:hAnsi="Corbel" w:cstheme="minorHAnsi"/>
      <w:color w:val="002060"/>
      <w:sz w:val="52"/>
      <w:szCs w:val="52"/>
    </w:rPr>
  </w:style>
  <w:style w:type="paragraph" w:styleId="Naslov1">
    <w:name w:val="heading 1"/>
    <w:basedOn w:val="Normal"/>
    <w:next w:val="Normal"/>
    <w:link w:val="Naslov1Char"/>
    <w:uiPriority w:val="9"/>
    <w:qFormat/>
    <w:rsid w:val="005E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8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8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8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8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8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8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8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3C4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5E1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8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863"/>
    <w:rPr>
      <w:rFonts w:eastAsiaTheme="majorEastAsia" w:cstheme="majorBidi"/>
      <w:i/>
      <w:iCs/>
      <w:color w:val="2F5496" w:themeColor="accent1" w:themeShade="BF"/>
      <w:sz w:val="52"/>
      <w:szCs w:val="5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863"/>
    <w:rPr>
      <w:rFonts w:eastAsiaTheme="majorEastAsia" w:cstheme="majorBidi"/>
      <w:color w:val="2F5496" w:themeColor="accent1" w:themeShade="BF"/>
      <w:sz w:val="52"/>
      <w:szCs w:val="5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863"/>
    <w:rPr>
      <w:rFonts w:eastAsiaTheme="majorEastAsia" w:cstheme="majorBidi"/>
      <w:i/>
      <w:iCs/>
      <w:color w:val="595959" w:themeColor="text1" w:themeTint="A6"/>
      <w:sz w:val="52"/>
      <w:szCs w:val="5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863"/>
    <w:rPr>
      <w:rFonts w:eastAsiaTheme="majorEastAsia" w:cstheme="majorBidi"/>
      <w:color w:val="595959" w:themeColor="text1" w:themeTint="A6"/>
      <w:sz w:val="52"/>
      <w:szCs w:val="5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863"/>
    <w:rPr>
      <w:rFonts w:eastAsiaTheme="majorEastAsia" w:cstheme="majorBidi"/>
      <w:i/>
      <w:iCs/>
      <w:color w:val="272727" w:themeColor="text1" w:themeTint="D8"/>
      <w:sz w:val="52"/>
      <w:szCs w:val="5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863"/>
    <w:rPr>
      <w:rFonts w:eastAsiaTheme="majorEastAsia" w:cstheme="majorBidi"/>
      <w:color w:val="272727" w:themeColor="text1" w:themeTint="D8"/>
      <w:sz w:val="52"/>
      <w:szCs w:val="52"/>
    </w:rPr>
  </w:style>
  <w:style w:type="paragraph" w:styleId="Naslov">
    <w:name w:val="Title"/>
    <w:basedOn w:val="Normal"/>
    <w:next w:val="Normal"/>
    <w:link w:val="NaslovChar"/>
    <w:uiPriority w:val="10"/>
    <w:qFormat/>
    <w:rsid w:val="005E186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863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8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863"/>
    <w:rPr>
      <w:rFonts w:ascii="Corbel" w:hAnsi="Corbel" w:cstheme="minorHAnsi"/>
      <w:i/>
      <w:iCs/>
      <w:color w:val="404040" w:themeColor="text1" w:themeTint="BF"/>
      <w:sz w:val="52"/>
      <w:szCs w:val="52"/>
    </w:rPr>
  </w:style>
  <w:style w:type="character" w:styleId="Jakoisticanje">
    <w:name w:val="Intense Emphasis"/>
    <w:basedOn w:val="Zadanifontodlomka"/>
    <w:uiPriority w:val="21"/>
    <w:qFormat/>
    <w:rsid w:val="005E186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863"/>
    <w:rPr>
      <w:rFonts w:ascii="Corbel" w:hAnsi="Corbel" w:cstheme="minorHAnsi"/>
      <w:i/>
      <w:iCs/>
      <w:color w:val="2F5496" w:themeColor="accent1" w:themeShade="BF"/>
      <w:sz w:val="52"/>
      <w:szCs w:val="52"/>
    </w:rPr>
  </w:style>
  <w:style w:type="character" w:styleId="Istaknutareferenca">
    <w:name w:val="Intense Reference"/>
    <w:basedOn w:val="Zadanifontodlomka"/>
    <w:uiPriority w:val="32"/>
    <w:qFormat/>
    <w:rsid w:val="005E186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4479E7"/>
    <w:pPr>
      <w:tabs>
        <w:tab w:val="clear" w:pos="5628"/>
        <w:tab w:val="clear" w:pos="12772"/>
        <w:tab w:val="clear" w:pos="13608"/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79E7"/>
    <w:rPr>
      <w:rFonts w:ascii="Corbel" w:hAnsi="Corbel" w:cstheme="minorHAnsi"/>
      <w:color w:val="002060"/>
      <w:sz w:val="52"/>
      <w:szCs w:val="52"/>
    </w:rPr>
  </w:style>
  <w:style w:type="paragraph" w:styleId="Podnoje">
    <w:name w:val="footer"/>
    <w:basedOn w:val="Normal"/>
    <w:link w:val="PodnojeChar"/>
    <w:uiPriority w:val="99"/>
    <w:unhideWhenUsed/>
    <w:rsid w:val="004479E7"/>
    <w:pPr>
      <w:tabs>
        <w:tab w:val="clear" w:pos="5628"/>
        <w:tab w:val="clear" w:pos="12772"/>
        <w:tab w:val="clear" w:pos="13608"/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79E7"/>
    <w:rPr>
      <w:rFonts w:ascii="Corbel" w:hAnsi="Corbel" w:cstheme="minorHAnsi"/>
      <w:color w:val="00206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Ožanić</dc:creator>
  <cp:keywords/>
  <dc:description/>
  <cp:lastModifiedBy>Vladimir Ožanić</cp:lastModifiedBy>
  <cp:revision>16</cp:revision>
  <dcterms:created xsi:type="dcterms:W3CDTF">2025-06-17T05:36:00Z</dcterms:created>
  <dcterms:modified xsi:type="dcterms:W3CDTF">2025-07-03T07:28:00Z</dcterms:modified>
</cp:coreProperties>
</file>